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046CD">
      <w:pPr>
        <w:jc w:val="center"/>
        <w:rPr>
          <w:rFonts w:hint="eastAsia" w:ascii="宋体" w:hAnsi="宋体" w:cs="宋体"/>
          <w:b/>
          <w:bCs/>
          <w:color w:val="FF0000"/>
          <w:sz w:val="44"/>
          <w:szCs w:val="44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亮点课堂案例展示</w:t>
      </w:r>
    </w:p>
    <w:p w14:paraId="12E67CEB"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（第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十二</w:t>
      </w: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期）</w:t>
      </w:r>
    </w:p>
    <w:p w14:paraId="465778D0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双师协同 项目驱动 双线教学  </w:t>
      </w:r>
    </w:p>
    <w:p w14:paraId="7F9A5A12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课堂与直播场双场域理实融合</w:t>
      </w:r>
    </w:p>
    <w:p w14:paraId="1602DA0E">
      <w:pPr>
        <w:widowControl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--以云商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传媒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《网络营销》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课程为例</w:t>
      </w:r>
    </w:p>
    <w:p w14:paraId="508D6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00" w:firstLineChars="200"/>
        <w:textAlignment w:val="auto"/>
        <w:rPr>
          <w:rFonts w:hint="eastAsia" w:ascii="宋体" w:hAnsi="宋体" w:eastAsia="宋体" w:cs="宋体"/>
          <w:sz w:val="10"/>
          <w:szCs w:val="10"/>
        </w:rPr>
      </w:pPr>
    </w:p>
    <w:p w14:paraId="3318BB7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在职业教育改革深水区，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破解“课堂与市场脱节”难题的关键，在于重构以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业需求为核心的课程教学内容。云商传媒学院网络营销课程以“双师共育、实战反哺”为特色，直击传统电商教育“纸上谈兵”的痛点，通过企业真实项目嵌入式教学实现课堂革命：一方面，专业教师重构理论框架，夯实专业地基；另一方面，行业导师携真实企业项目入驻课堂，带领学生完成直播营销内容中直播脚本话术设计的实战，使课程内容与企业岗位能力标准无缝衔接。</w:t>
      </w:r>
    </w:p>
    <w:p w14:paraId="3287A4C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近日，云商传媒学院网络营销与直播电商3班的学生在创梦空间的2号直播间进行直播脚本与话术设计内容的学习。企业导师孙浩然老师与云商传媒学院杨明老师双导师联合教学，将理论教学与直播实践深度融合，构建学院教师理论教学和企业导师实践教学的双线教学模式。</w:t>
      </w:r>
    </w:p>
    <w:p w14:paraId="3B47896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21590</wp:posOffset>
            </wp:positionV>
            <wp:extent cx="2356485" cy="1767205"/>
            <wp:effectExtent l="0" t="0" r="5715" b="4445"/>
            <wp:wrapTopAndBottom/>
            <wp:docPr id="1" name="图片 1" descr="35b146353bbe335482b3770e2094c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b146353bbe335482b3770e2094c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31750</wp:posOffset>
            </wp:positionV>
            <wp:extent cx="2295525" cy="1722755"/>
            <wp:effectExtent l="0" t="0" r="9525" b="10795"/>
            <wp:wrapTopAndBottom/>
            <wp:docPr id="2" name="图片 2" descr="C:/Users/Dell/Desktop/IMG_2419.DNG.JPGIMG_2419.D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Dell/Desktop/IMG_2419.DNG.JPGIMG_2419.DNG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在理论教学支线中，杨明老师为学生创设了须知问题，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以问题为导向，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对学生进行直播脚本与话术设计中理论内容的授课，教授直播脚本结构以及场景化话术设计，详细讲解直播脚本和话术设计的要点以及设计流程，随后学生以小组为单位进行脚本话术内容的设计，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完成一份完整的脚本制作。</w:t>
      </w:r>
    </w:p>
    <w:p w14:paraId="0DBEF18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17145</wp:posOffset>
            </wp:positionV>
            <wp:extent cx="2548890" cy="1700530"/>
            <wp:effectExtent l="0" t="0" r="3810" b="13970"/>
            <wp:wrapTopAndBottom/>
            <wp:docPr id="4" name="图片 4" descr="20250417145617_IMG_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50417145617_IMG_75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29210</wp:posOffset>
            </wp:positionV>
            <wp:extent cx="2281555" cy="1711960"/>
            <wp:effectExtent l="0" t="0" r="4445" b="2540"/>
            <wp:wrapTopAndBottom/>
            <wp:docPr id="3" name="图片 3" descr="83431e46bb0b643958d11ca616327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431e46bb0b643958d11ca616327b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在实践教学支线中，企业导师基于行业实战经验，从市场定位、用户画像适配性、话术转化逻辑等维度，对脚本的场景化设计、痛点-卖点衔接结构、促单话术的紧迫感营造等关键节点进行专业指导。</w:t>
      </w:r>
    </w:p>
    <w:p w14:paraId="6C36221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践反哺教学，通过全流程模拟直播与真实平台推流测试，学生团队在动态交互中检验脚本的可行性，并依托平台实时数据看板（如停留时长、互动率、转化漏斗等）量化评估直播效果。通过引入眼动追踪分析话术视觉焦点分布、采用A/B测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对比不同话术版本转化率等实证研究方法，构建“设计-实践-反馈-迭代”的闭环教学模式，既夯实了学生对直播营销策略的系统认知，又为后续课程开发提供了基于行业真实场景的循证教学案例。</w:t>
      </w:r>
    </w:p>
    <w:p w14:paraId="37F0192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通过企业真实项目嵌入式教学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191135</wp:posOffset>
            </wp:positionV>
            <wp:extent cx="2647315" cy="1497965"/>
            <wp:effectExtent l="0" t="0" r="6985" b="635"/>
            <wp:wrapTopAndBottom/>
            <wp:docPr id="6" name="图片 6" descr="426209734505f7e63d1116fdb1aa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26209734505f7e63d1116fdb1aa1b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194310</wp:posOffset>
            </wp:positionV>
            <wp:extent cx="2590800" cy="1491615"/>
            <wp:effectExtent l="0" t="0" r="0" b="6985"/>
            <wp:wrapTopAndBottom/>
            <wp:docPr id="5" name="图片 5" descr="cda25febbf016ce5ae898472104c8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da25febbf016ce5ae898472104c8e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学生将专业知识转化为“可触之能”，促知识内化、技能融通，在实操纠偏中深化专业认知，筑牢职业根基。</w:t>
      </w:r>
    </w:p>
    <w:sectPr>
      <w:pgSz w:w="11906" w:h="16838"/>
      <w:pgMar w:top="1134" w:right="1474" w:bottom="113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B2216"/>
    <w:rsid w:val="012C6EF9"/>
    <w:rsid w:val="04A72186"/>
    <w:rsid w:val="0C234952"/>
    <w:rsid w:val="0DD32142"/>
    <w:rsid w:val="102B2216"/>
    <w:rsid w:val="162B6F4B"/>
    <w:rsid w:val="17726799"/>
    <w:rsid w:val="1C407B2A"/>
    <w:rsid w:val="1F0152BD"/>
    <w:rsid w:val="1FFF61B4"/>
    <w:rsid w:val="27DF049C"/>
    <w:rsid w:val="3AFE9EF9"/>
    <w:rsid w:val="3DAA42E4"/>
    <w:rsid w:val="3DAD250A"/>
    <w:rsid w:val="41C95CBD"/>
    <w:rsid w:val="47DA1F36"/>
    <w:rsid w:val="490B63E4"/>
    <w:rsid w:val="506351BE"/>
    <w:rsid w:val="52105A40"/>
    <w:rsid w:val="532A3C76"/>
    <w:rsid w:val="53FB8016"/>
    <w:rsid w:val="58B04175"/>
    <w:rsid w:val="5B1A473F"/>
    <w:rsid w:val="5CAD5DC7"/>
    <w:rsid w:val="5E0D7BE7"/>
    <w:rsid w:val="66EA796E"/>
    <w:rsid w:val="684C3A8C"/>
    <w:rsid w:val="6E2D09EC"/>
    <w:rsid w:val="9FF7679C"/>
    <w:rsid w:val="EF7E3F3A"/>
    <w:rsid w:val="FDFCA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852</Words>
  <Characters>855</Characters>
  <Lines>0</Lines>
  <Paragraphs>0</Paragraphs>
  <TotalTime>20</TotalTime>
  <ScaleCrop>false</ScaleCrop>
  <LinksUpToDate>false</LinksUpToDate>
  <CharactersWithSpaces>861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2025-05-08T12:29:00Z</dcterms:created>
  <dc:creator>神经mingming</dc:creator>
  <cp:lastModifiedBy>媛媛</cp:lastModifiedBy>
  <dcterms:modified xsi:type="dcterms:W3CDTF">2025-05-14T01:59:04Z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793C4B6BCD7D4C0B98D42EB8EAD0D679_13</vt:lpwstr>
  </property>
  <property fmtid="{D5CDD505-2E9C-101B-9397-08002B2CF9AE}" pid="4" name="KSOTemplateDocerSaveRecord">
    <vt:lpwstr>eyJoZGlkIjoiZDU3ZjE4OWEzYmFiNjdmNTFjZTBkNTE5YzdiODU1NWYiLCJ1c2VySWQiOiI0Mzc4Mzg4NDEifQ==</vt:lpwstr>
  </property>
</Properties>
</file>